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true"/>
        </w:docPartObj>
        <w:id w:val="738142656"/>
      </w:sdtPr>
      <w:sdtContent>
        <w:p>
          <w:pPr>
            <w:pStyle w:val="Normal"/>
            <w:rPr/>
          </w:pPr>
          <w:r>
            <w:rPr/>
            <mc:AlternateContent>
              <mc:Choice Requires="wpg">
                <w:drawing>
                  <wp:anchor behindDoc="1" distT="0" distB="0" distL="0" distR="0" simplePos="0" locked="0" layoutInCell="1" allowOverlap="1" relativeHeight="2" wp14:anchorId="4CD6C1A2">
                    <wp:simplePos x="0" y="0"/>
                    <wp:positionH relativeFrom="margin">
                      <wp:posOffset>-437515</wp:posOffset>
                    </wp:positionH>
                    <wp:positionV relativeFrom="page">
                      <wp:posOffset>-56515</wp:posOffset>
                    </wp:positionV>
                    <wp:extent cx="6853555" cy="7448550"/>
                    <wp:effectExtent l="0" t="0" r="635" b="635"/>
                    <wp:wrapNone/>
                    <wp:docPr id="1" name="Grupa 125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2960" cy="74480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6852240" cy="7068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1003">
                                <a:schemeClr val="dk2"/>
                              </a:fillRef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5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5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 Light" w:hAnsi="Calibri Light"/>
                                      <w:color w:val="FFFFFF"/>
                                    </w:rPr>
                                    <w:t>Polityka prywatności strony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5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5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 Light" w:hAnsi="Calibri Light"/>
                                      <w:color w:val="FFFFFF"/>
                                    </w:rPr>
                                    <w:t>www.hurtowniatechniczna.pl</w:t>
                                  </w:r>
                                </w:p>
                              </w:txbxContent>
                            </wps:txbx>
                            <wps:bodyPr lIns="914400" rIns="1097280" tIns="1097280" bIns="1097280" anchor="b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076400" y="6781680"/>
                                <a:ext cx="5776560" cy="666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115000</wp14:pctWidth>
                    </wp14:sizeRelH>
                  </wp:anchor>
                </w:drawing>
              </mc:Choice>
              <mc:Fallback>
                <w:pict>
                  <v:group id="shape_0" alt="Grupa 125" style="position:absolute;margin-left:-34.45pt;margin-top:-4.45pt;width:539.65pt;height:586.45pt" coordorigin="-689,-89" coordsize="10793,11729"/>
                </w:pict>
              </mc:Fallback>
            </mc:AlternateContent>
          </w:r>
        </w:p>
        <w:p>
          <w:pPr>
            <w:pStyle w:val="Normal"/>
            <w:rPr>
              <w:b/>
              <w:b/>
              <w:sz w:val="32"/>
            </w:rPr>
          </w:pPr>
          <w:r>
            <w:rPr>
              <w:b/>
              <w:sz w:val="32"/>
            </w:rPr>
            <mc:AlternateContent>
              <mc:Choice Requires="wps">
                <w:drawing>
                  <wp:anchor behindDoc="0" distT="0" distB="0" distL="114300" distR="114300" simplePos="0" locked="0" layoutInCell="1" allowOverlap="1" relativeHeight="3" wp14:anchorId="5D2DA084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8446770</wp:posOffset>
                    </wp:positionV>
                    <wp:extent cx="6624320" cy="438150"/>
                    <wp:effectExtent l="0" t="0" r="0" b="7620"/>
                    <wp:wrapSquare wrapText="bothSides"/>
                    <wp:docPr id="2" name="Pole tekstowe 129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23640" cy="43740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alias w:val="Podtytuł"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>
                                <w:pPr>
                                  <w:pStyle w:val="NoSpacing"/>
                                  <w:spacing w:before="40" w:after="40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lIns="914400" rIns="1097280" tIns="0" bIns="0">
                            <a:prstTxWarp prst="textNoShape"/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115000</wp14:pctWidth>
                    </wp14:sizeRelH>
                  </wp:anchor>
                </w:drawing>
              </mc:Choice>
              <mc:Fallback>
                <w:pict>
                  <v:rect id="shape_0" ID="Pole tekstowe 129" stroked="f" style="position:absolute;margin-left:36.85pt;margin-top:665.1pt;width:521.5pt;height:34.4pt;mso-position-horizontal:center;mso-position-horizontal-relative:page;mso-position-vertical-relative:page" wp14:anchorId="5D2DA084">
                    <w10:wrap type="square"/>
                    <v:fill o:detectmouseclick="t" on="false"/>
                    <v:stroke color="#3465a4" weight="6480" joinstyle="round" endcap="flat"/>
                    <v:textbox>
                      <w:txbxContent>
                        <w:p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text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alias w:val="Podtytuł"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>
                          <w:pPr>
                            <w:pStyle w:val="NoSpacing"/>
                            <w:spacing w:before="40" w:after="40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0" distT="0" distB="0" distL="114300" distR="114300" simplePos="0" locked="0" layoutInCell="1" allowOverlap="1" relativeHeight="4" wp14:anchorId="584DFA3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6624320" cy="139065"/>
                    <wp:effectExtent l="0" t="0" r="0" b="5715"/>
                    <wp:wrapSquare wrapText="bothSides"/>
                    <wp:docPr id="4" name="Pole tekstowe 128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23640" cy="13860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Spacing"/>
                                  <w:rPr/>
                                </w:pPr>
                                <w:sdt>
                                  <w:sdtPr>
                                    <w:alias w:val="Firma"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firmadp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dt>
                                  <w:sdtPr>
                                    <w:alias w:val="Adres"/>
                                  </w:sdtPr>
                                  <w:sdtContent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ul. Szajnochy 2, 85-738 Bydgoszcz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lIns="914400" rIns="1097280" tIns="0" bIns="0" anchor="b">
                            <a:prstTxWarp prst="textNoShape"/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115000</wp14:pctWidth>
                    </wp14:sizeRelH>
                  </wp:anchor>
                </w:drawing>
              </mc:Choice>
              <mc:Fallback>
                <w:pict>
                  <v:rect id="shape_0" ID="Pole tekstowe 128" stroked="f" style="position:absolute;margin-left:36.85pt;margin-top:688.8pt;width:521.5pt;height:10.85pt;mso-position-horizontal:center;mso-position-horizontal-relative:page;mso-position-vertical:bottom;mso-position-vertical-relative:margin" wp14:anchorId="584DFA31">
                    <w10:wrap type="square"/>
                    <v:fill o:detectmouseclick="t" on="false"/>
                    <v:stroke color="#3465a4" weight="6480" joinstyle="round" endcap="flat"/>
                    <v:textbox>
                      <w:txbxContent>
                        <w:p>
                          <w:pPr>
                            <w:pStyle w:val="NoSpacing"/>
                            <w:rPr/>
                          </w:pPr>
                          <w:sdt>
                            <w:sdtPr>
                              <w:text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alias w:val="Firma"/>
                            </w:sdtPr>
                            <w:sdtContent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firmadp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, </w:t>
                          </w:r>
                          <w:sdt>
                            <w:sdtPr>
                              <w:text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alias w:val="Adres"/>
                            </w:sdtPr>
                            <w:sdtContent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ul. Szajnochy 2, 85-738 Bydgoszcz</w:t>
                              </w:r>
                            </w:sdtContent>
                          </w:sdt>
                        </w:p>
                      </w:txbxContent>
                    </v:textbox>
                  </v:rect>
                </w:pict>
              </mc:Fallback>
            </mc:AlternateContent>
          </w:r>
          <w:r>
            <w:br w:type="page"/>
          </w:r>
        </w:p>
        <w:p>
          <w:pPr>
            <w:pStyle w:val="Normal"/>
            <w:jc w:val="center"/>
            <w:rPr>
              <w:b/>
              <w:b/>
              <w:sz w:val="32"/>
            </w:rPr>
          </w:pPr>
          <w:r>
            <w:rPr>
              <w:b/>
              <w:sz w:val="32"/>
            </w:rPr>
            <w:t>Wstęp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>Dbając o ochronę Państwa danych osobowych dokładamy szczególnej staranności w celu ochrony Waszych interesów oraz praw i wolności,  w szczególności zapewniamy, że zbierane przez nas dane są:</w:t>
          </w:r>
        </w:p>
        <w:p>
          <w:pPr>
            <w:pStyle w:val="ListParagraph"/>
            <w:numPr>
              <w:ilvl w:val="0"/>
              <w:numId w:val="1"/>
            </w:numPr>
            <w:jc w:val="both"/>
            <w:rPr>
              <w:sz w:val="28"/>
            </w:rPr>
          </w:pPr>
          <w:r>
            <w:rPr>
              <w:sz w:val="28"/>
            </w:rPr>
            <w:t xml:space="preserve">Zbierane dla konkretnych, określonych, zgodnych z prawem celów i niepoddawane dalszemu przetwarzaniu niezgodnemu z tymi celami. </w:t>
          </w:r>
        </w:p>
        <w:p>
          <w:pPr>
            <w:pStyle w:val="ListParagraph"/>
            <w:numPr>
              <w:ilvl w:val="0"/>
              <w:numId w:val="1"/>
            </w:numPr>
            <w:jc w:val="both"/>
            <w:rPr>
              <w:sz w:val="28"/>
            </w:rPr>
          </w:pPr>
          <w:r>
            <w:rPr>
              <w:sz w:val="28"/>
            </w:rPr>
            <w:t>Przetwarzane zgodnie z prawem.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Dane użytkowników strony </w:t>
          </w:r>
          <w:hyperlink r:id="rId2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sz w:val="28"/>
            </w:rPr>
            <w:t xml:space="preserve"> są przetwarzane zgodnie Rozporządzeniem Parlamentu Europejskiego i Rady (UE) 2016/679 z dnia 27 kwietnia 2016 r. w sprawie ochrony osób fizycznych w związku z przetwarzaniem danych osobowych i w sprawie swobodnego przepływu takich danych oraz uchylenia dyrektywy 95/46/WE (RODO / GDPR) oraz ustawy o ochronie danych osobowych z dnia 10 maja 2018r (Dz. U. z 2018 poz. 1000).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Niniejszy dokument dotyczy przetwarzania danych osobowych za pośrednictwem strony </w:t>
          </w:r>
          <w:hyperlink r:id="rId3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sz w:val="28"/>
            </w:rPr>
            <w:t>.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Administrator dba o ochronę danych osobowych oraz szanuje prywatność osób korzystających ze strony </w:t>
          </w:r>
          <w:hyperlink r:id="rId4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sz w:val="28"/>
            </w:rPr>
            <w:t>.</w:t>
          </w:r>
        </w:p>
        <w:p>
          <w:pPr>
            <w:pStyle w:val="Normal"/>
            <w:jc w:val="center"/>
            <w:rPr>
              <w:b/>
              <w:b/>
              <w:sz w:val="32"/>
            </w:rPr>
          </w:pPr>
          <w:r>
            <w:rPr>
              <w:b/>
              <w:sz w:val="32"/>
            </w:rPr>
            <w:t>Administrator danych osobowych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Administratorem danych osobowych osób korzystających ze strony </w:t>
          </w:r>
          <w:hyperlink r:id="rId5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sz w:val="28"/>
            </w:rPr>
            <w:t xml:space="preserve"> jest Piotr Drabiński prowadzący działalność gospodarczą pod firmą </w:t>
          </w:r>
          <w:r>
            <w:rPr>
              <w:sz w:val="28"/>
            </w:rPr>
            <w:t>Firmadp</w:t>
          </w:r>
          <w:r>
            <w:rPr>
              <w:sz w:val="28"/>
            </w:rPr>
            <w:t xml:space="preserve"> Piotr Drabiński z siedzibą w Bydgoszczy                 (85 – 738) przy ul. Szajnochy 2, zwany dalej Administratorem. Kontakt z Administratorem możliwy jest pod adresem e-mail: </w:t>
          </w:r>
          <w:hyperlink r:id="rId6">
            <w:r>
              <w:rPr>
                <w:rStyle w:val="Czeinternetowe"/>
                <w:sz w:val="28"/>
              </w:rPr>
              <w:t>biuro@hurtowniatechniczna.pl</w:t>
            </w:r>
          </w:hyperlink>
          <w:r>
            <w:rPr>
              <w:sz w:val="28"/>
            </w:rPr>
            <w:t>.</w:t>
          </w:r>
        </w:p>
        <w:p>
          <w:pPr>
            <w:pStyle w:val="Normal"/>
            <w:jc w:val="center"/>
            <w:rPr>
              <w:b/>
              <w:b/>
              <w:sz w:val="32"/>
            </w:rPr>
          </w:pPr>
          <w:r>
            <w:rPr>
              <w:b/>
              <w:sz w:val="32"/>
            </w:rPr>
            <w:t>Inspektor Ochrony Danych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W trosce o bezpieczeństwo danych osobowych swoich klientów i kontrahentów Administrator powołał Inspektora Ochrony Danych, z którym kontakt możliwy jest pod adresem e-mail: </w:t>
          </w:r>
          <w:hyperlink r:id="rId7">
            <w:r>
              <w:rPr>
                <w:rStyle w:val="Czeinternetowe"/>
                <w:sz w:val="28"/>
              </w:rPr>
              <w:t>iod@firmadp.pl</w:t>
            </w:r>
          </w:hyperlink>
          <w:r>
            <w:rPr>
              <w:sz w:val="28"/>
            </w:rPr>
            <w:t>.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>Do IOD należy kierować tylko sprawy związane z przetwarzaniem danych osobowych przez Administratora w tym sprawy dotyczące realizacji praw osób, których dane dotyczą w zakresie dostępu do swoich danych, ich sprostowania, ograniczenia przetwarzania, czy sprzeciwu na ich przetwarzanie.</w:t>
          </w:r>
        </w:p>
        <w:p>
          <w:pPr>
            <w:pStyle w:val="Normal"/>
            <w:jc w:val="center"/>
            <w:rPr>
              <w:b/>
              <w:b/>
              <w:sz w:val="32"/>
            </w:rPr>
          </w:pPr>
          <w:r>
            <w:rPr>
              <w:b/>
              <w:sz w:val="32"/>
            </w:rPr>
            <w:t>Cele i podstawy prawne przetwarzania danych osobowych</w:t>
          </w:r>
        </w:p>
        <w:p>
          <w:pPr>
            <w:pStyle w:val="Normal"/>
            <w:spacing w:before="0" w:after="0"/>
            <w:jc w:val="both"/>
            <w:rPr/>
          </w:pPr>
          <w:r>
            <w:rPr>
              <w:sz w:val="28"/>
            </w:rPr>
            <w:t xml:space="preserve">Cel 1: Umożliwienie zapoznania się z informacjami umieszczonymi na stronie </w:t>
          </w:r>
          <w:hyperlink r:id="rId8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sz w:val="28"/>
            </w:rPr>
            <w:t>.</w:t>
          </w:r>
        </w:p>
        <w:p>
          <w:pPr>
            <w:pStyle w:val="Normal"/>
            <w:spacing w:before="0" w:after="100"/>
            <w:jc w:val="both"/>
            <w:rPr>
              <w:sz w:val="28"/>
            </w:rPr>
          </w:pPr>
          <w:r>
            <w:rPr>
              <w:sz w:val="28"/>
            </w:rPr>
            <w:t xml:space="preserve">Podstawą prawną takiego przetwarzania jest prawnie uzasadniony interes administratora polegający na prowadzeniu działalności gospodarczej. </w:t>
          </w:r>
        </w:p>
        <w:p>
          <w:pPr>
            <w:pStyle w:val="Normal"/>
            <w:spacing w:before="0" w:after="0"/>
            <w:jc w:val="both"/>
            <w:rPr>
              <w:sz w:val="28"/>
            </w:rPr>
          </w:pPr>
          <w:r>
            <w:rPr>
              <w:sz w:val="28"/>
            </w:rPr>
            <w:t>Cel 2: Realizacja umów, kontakt telefoniczny i prowadzenie korespondencji e-mail z klientami, udzielanie odpowiedzi na zapytania kierowane do Administratora na wskazany na stronie adres email lub numer telefonu,</w:t>
          </w:r>
        </w:p>
        <w:p>
          <w:pPr>
            <w:pStyle w:val="Normal"/>
            <w:spacing w:before="0" w:after="100"/>
            <w:jc w:val="both"/>
            <w:rPr>
              <w:sz w:val="28"/>
            </w:rPr>
          </w:pPr>
          <w:r>
            <w:rPr>
              <w:sz w:val="28"/>
            </w:rPr>
            <w:t xml:space="preserve">Podstawą prawną takiego przetwarzania jest przetwarzanie danych osoby mającej się stać stroną umowy lub będącej stroną umowy. </w:t>
          </w:r>
        </w:p>
        <w:p>
          <w:pPr>
            <w:pStyle w:val="Normal"/>
            <w:spacing w:before="0" w:after="0"/>
            <w:jc w:val="both"/>
            <w:rPr>
              <w:sz w:val="28"/>
            </w:rPr>
          </w:pPr>
          <w:r>
            <w:rPr>
              <w:sz w:val="28"/>
            </w:rPr>
            <w:t>Cel 3: Dokumentowanie transakcji handlowych oraz wystawianie faktur VAT.</w:t>
          </w:r>
        </w:p>
        <w:p>
          <w:pPr>
            <w:pStyle w:val="Normal"/>
            <w:spacing w:before="0" w:after="100"/>
            <w:jc w:val="both"/>
            <w:rPr>
              <w:sz w:val="28"/>
            </w:rPr>
          </w:pPr>
          <w:r>
            <w:rPr>
              <w:sz w:val="28"/>
            </w:rPr>
            <w:t>Podstawą prawną takiego przetwarzania jest wypełnienie obowiązku prawnego ciążącego na administratorze.</w:t>
          </w:r>
        </w:p>
        <w:p>
          <w:pPr>
            <w:pStyle w:val="Normal"/>
            <w:spacing w:before="0" w:after="0"/>
            <w:jc w:val="both"/>
            <w:rPr>
              <w:sz w:val="28"/>
            </w:rPr>
          </w:pPr>
          <w:r>
            <w:rPr>
              <w:sz w:val="28"/>
            </w:rPr>
            <w:t>Cel 4: Ustalenie, obrona i dochodzenie ewentualnych roszczeń</w:t>
          </w:r>
        </w:p>
        <w:p>
          <w:pPr>
            <w:pStyle w:val="Normal"/>
            <w:spacing w:before="0" w:after="0"/>
            <w:jc w:val="both"/>
            <w:rPr>
              <w:sz w:val="28"/>
            </w:rPr>
          </w:pPr>
          <w:r>
            <w:rPr>
              <w:sz w:val="28"/>
            </w:rPr>
            <w:t xml:space="preserve">Podstawą prawną takiego przetwarzania jest prawnie uzasadniony interes realizowany przez administratora. </w:t>
          </w:r>
        </w:p>
        <w:p>
          <w:pPr>
            <w:pStyle w:val="Normal"/>
            <w:spacing w:before="0" w:after="0"/>
            <w:jc w:val="both"/>
            <w:rPr>
              <w:sz w:val="28"/>
            </w:rPr>
          </w:pPr>
          <w:r>
            <w:rPr>
              <w:sz w:val="28"/>
            </w:rPr>
          </w:r>
        </w:p>
        <w:p>
          <w:pPr>
            <w:pStyle w:val="Normal"/>
            <w:jc w:val="center"/>
            <w:rPr>
              <w:b/>
              <w:b/>
              <w:sz w:val="32"/>
            </w:rPr>
          </w:pPr>
          <w:r>
            <w:rPr>
              <w:b/>
              <w:sz w:val="32"/>
            </w:rPr>
            <w:t>Kategorie danych jakie zbieramy za pośrednictwem strony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W zakresie korzystania ze strony </w:t>
          </w:r>
          <w:hyperlink r:id="rId9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color w:val="4472C4" w:themeColor="accent1"/>
              <w:sz w:val="28"/>
            </w:rPr>
            <w:t xml:space="preserve"> </w:t>
          </w:r>
          <w:r>
            <w:rPr>
              <w:sz w:val="28"/>
            </w:rPr>
            <w:t>przez Użytkownika przechowujemy zapytania http kierowane do serwera. Przeglądane zasoby są identyfikowane poprzez adresy URL i dotyczą:</w:t>
          </w:r>
        </w:p>
        <w:p>
          <w:pPr>
            <w:pStyle w:val="ListParagraph"/>
            <w:numPr>
              <w:ilvl w:val="0"/>
              <w:numId w:val="2"/>
            </w:numPr>
            <w:jc w:val="both"/>
            <w:rPr>
              <w:sz w:val="28"/>
            </w:rPr>
          </w:pPr>
          <w:r>
            <w:rPr>
              <w:sz w:val="28"/>
            </w:rPr>
            <w:t>Publicznego adresu IP urządzenia końcowego, z którego nadeszło zapytanie;</w:t>
          </w:r>
        </w:p>
        <w:p>
          <w:pPr>
            <w:pStyle w:val="ListParagraph"/>
            <w:numPr>
              <w:ilvl w:val="0"/>
              <w:numId w:val="2"/>
            </w:numPr>
            <w:jc w:val="both"/>
            <w:rPr>
              <w:sz w:val="28"/>
            </w:rPr>
          </w:pPr>
          <w:r>
            <w:rPr>
              <w:sz w:val="28"/>
            </w:rPr>
            <w:t>Nazwy stacji Użytkownika – identyfikacja jeśli jest możliwa realizowana jest przez protokół http;</w:t>
          </w:r>
        </w:p>
        <w:p>
          <w:pPr>
            <w:pStyle w:val="ListParagraph"/>
            <w:numPr>
              <w:ilvl w:val="0"/>
              <w:numId w:val="2"/>
            </w:numPr>
            <w:jc w:val="both"/>
            <w:rPr>
              <w:sz w:val="28"/>
            </w:rPr>
          </w:pPr>
          <w:r>
            <w:rPr>
              <w:sz w:val="28"/>
            </w:rPr>
            <w:t>Czasu nadejścia zapytania;</w:t>
          </w:r>
        </w:p>
        <w:p>
          <w:pPr>
            <w:pStyle w:val="ListParagraph"/>
            <w:numPr>
              <w:ilvl w:val="0"/>
              <w:numId w:val="2"/>
            </w:numPr>
            <w:jc w:val="both"/>
            <w:rPr>
              <w:sz w:val="28"/>
            </w:rPr>
          </w:pPr>
          <w:r>
            <w:rPr>
              <w:sz w:val="28"/>
            </w:rPr>
            <w:t>Pierwszego wiersza żądania http;</w:t>
          </w:r>
        </w:p>
        <w:p>
          <w:pPr>
            <w:pStyle w:val="ListParagraph"/>
            <w:numPr>
              <w:ilvl w:val="0"/>
              <w:numId w:val="2"/>
            </w:numPr>
            <w:jc w:val="both"/>
            <w:rPr>
              <w:sz w:val="28"/>
            </w:rPr>
          </w:pPr>
          <w:r>
            <w:rPr>
              <w:sz w:val="28"/>
            </w:rPr>
            <w:t>Kodu odpowiedzi http;</w:t>
          </w:r>
        </w:p>
        <w:p>
          <w:pPr>
            <w:pStyle w:val="ListParagraph"/>
            <w:numPr>
              <w:ilvl w:val="0"/>
              <w:numId w:val="2"/>
            </w:numPr>
            <w:jc w:val="both"/>
            <w:rPr>
              <w:sz w:val="28"/>
            </w:rPr>
          </w:pPr>
          <w:r>
            <w:rPr>
              <w:sz w:val="28"/>
            </w:rPr>
            <w:t>Liczby wysyłanych przez serwer danych;</w:t>
          </w:r>
        </w:p>
        <w:p>
          <w:pPr>
            <w:pStyle w:val="ListParagraph"/>
            <w:numPr>
              <w:ilvl w:val="0"/>
              <w:numId w:val="2"/>
            </w:numPr>
            <w:jc w:val="both"/>
            <w:rPr>
              <w:sz w:val="28"/>
            </w:rPr>
          </w:pPr>
          <w:r>
            <w:rPr>
              <w:sz w:val="28"/>
            </w:rPr>
            <w:t>Informacja o przeglądarce;</w:t>
          </w:r>
        </w:p>
        <w:p>
          <w:pPr>
            <w:pStyle w:val="ListParagraph"/>
            <w:numPr>
              <w:ilvl w:val="0"/>
              <w:numId w:val="2"/>
            </w:numPr>
            <w:jc w:val="both"/>
            <w:rPr>
              <w:sz w:val="28"/>
            </w:rPr>
          </w:pPr>
          <w:r>
            <w:rPr>
              <w:sz w:val="28"/>
            </w:rPr>
            <w:t>Informacje o błędach jakie wystąpiły przy realizacji transakcji http.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Powyższe dane nie są kojarzone z konkretnymi osobami przeglądającymi stronę </w:t>
          </w:r>
          <w:hyperlink r:id="rId10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sz w:val="28"/>
            </w:rPr>
            <w:t>.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>Serwis zbiera automatycznie tylko i wyłącznie informacje zawarte w plikach cookie. Gromadzone dane są wykorzystywane do:</w:t>
          </w:r>
        </w:p>
        <w:p>
          <w:pPr>
            <w:pStyle w:val="ListParagraph"/>
            <w:numPr>
              <w:ilvl w:val="0"/>
              <w:numId w:val="3"/>
            </w:numPr>
            <w:jc w:val="both"/>
            <w:rPr>
              <w:sz w:val="28"/>
            </w:rPr>
          </w:pPr>
          <w:r>
            <w:rPr>
              <w:sz w:val="28"/>
            </w:rPr>
            <w:t>Zarządzania serwerem.</w:t>
          </w:r>
        </w:p>
        <w:p>
          <w:pPr>
            <w:pStyle w:val="ListParagraph"/>
            <w:numPr>
              <w:ilvl w:val="0"/>
              <w:numId w:val="3"/>
            </w:numPr>
            <w:jc w:val="both"/>
            <w:rPr/>
          </w:pPr>
          <w:r>
            <w:rPr>
              <w:sz w:val="28"/>
            </w:rPr>
            <w:t xml:space="preserve">Badania zagregowanego ruchu Użytkowników w ramach  strony </w:t>
          </w:r>
          <w:hyperlink r:id="rId11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sz w:val="28"/>
            </w:rPr>
            <w:t xml:space="preserve"> oraz w celach statystycznych w tym z wykorzystaniem narzędzia Google Analytics.</w:t>
          </w:r>
        </w:p>
        <w:p>
          <w:pPr>
            <w:pStyle w:val="Normal"/>
            <w:jc w:val="center"/>
            <w:rPr>
              <w:b/>
              <w:b/>
              <w:sz w:val="28"/>
            </w:rPr>
          </w:pPr>
          <w:r>
            <w:rPr>
              <w:b/>
              <w:sz w:val="32"/>
            </w:rPr>
            <w:t>Kategorie danych osobowych przetwarzane w związku z odpowiadaniem na zapytania, obsługą klientów oraz zawieraniem umów drogą e-mail lub telefonicznie</w:t>
          </w:r>
          <w:r>
            <w:rPr>
              <w:b/>
              <w:sz w:val="28"/>
            </w:rPr>
            <w:t>.</w:t>
          </w:r>
        </w:p>
        <w:p>
          <w:pPr>
            <w:pStyle w:val="ListParagraph"/>
            <w:numPr>
              <w:ilvl w:val="0"/>
              <w:numId w:val="4"/>
            </w:numPr>
            <w:jc w:val="both"/>
            <w:rPr>
              <w:sz w:val="28"/>
            </w:rPr>
          </w:pPr>
          <w:r>
            <w:rPr>
              <w:sz w:val="28"/>
            </w:rPr>
            <w:t>Imię i nazwisko.</w:t>
          </w:r>
        </w:p>
        <w:p>
          <w:pPr>
            <w:pStyle w:val="ListParagraph"/>
            <w:numPr>
              <w:ilvl w:val="0"/>
              <w:numId w:val="4"/>
            </w:numPr>
            <w:jc w:val="both"/>
            <w:rPr>
              <w:sz w:val="28"/>
            </w:rPr>
          </w:pPr>
          <w:r>
            <w:rPr>
              <w:sz w:val="28"/>
            </w:rPr>
            <w:t>Adres e-mail.</w:t>
          </w:r>
        </w:p>
        <w:p>
          <w:pPr>
            <w:pStyle w:val="ListParagraph"/>
            <w:numPr>
              <w:ilvl w:val="0"/>
              <w:numId w:val="4"/>
            </w:numPr>
            <w:jc w:val="both"/>
            <w:rPr>
              <w:sz w:val="28"/>
            </w:rPr>
          </w:pPr>
          <w:r>
            <w:rPr>
              <w:sz w:val="28"/>
            </w:rPr>
            <w:t>Numer telefonu.</w:t>
          </w:r>
        </w:p>
        <w:p>
          <w:pPr>
            <w:pStyle w:val="ListParagraph"/>
            <w:numPr>
              <w:ilvl w:val="0"/>
              <w:numId w:val="4"/>
            </w:numPr>
            <w:jc w:val="both"/>
            <w:rPr>
              <w:sz w:val="28"/>
            </w:rPr>
          </w:pPr>
          <w:r>
            <w:rPr>
              <w:sz w:val="28"/>
            </w:rPr>
            <w:t>Adres dostarczenia zamówienia.</w:t>
          </w:r>
        </w:p>
        <w:p>
          <w:pPr>
            <w:pStyle w:val="ListParagraph"/>
            <w:numPr>
              <w:ilvl w:val="0"/>
              <w:numId w:val="4"/>
            </w:numPr>
            <w:jc w:val="both"/>
            <w:rPr>
              <w:sz w:val="28"/>
            </w:rPr>
          </w:pPr>
          <w:r>
            <w:rPr>
              <w:sz w:val="28"/>
            </w:rPr>
            <w:t>Adres i nazwa firmy.</w:t>
          </w:r>
        </w:p>
        <w:p>
          <w:pPr>
            <w:pStyle w:val="ListParagraph"/>
            <w:numPr>
              <w:ilvl w:val="0"/>
              <w:numId w:val="4"/>
            </w:numPr>
            <w:jc w:val="both"/>
            <w:rPr>
              <w:sz w:val="28"/>
            </w:rPr>
          </w:pPr>
          <w:r>
            <w:rPr>
              <w:sz w:val="28"/>
            </w:rPr>
            <w:t>NIP.</w:t>
          </w:r>
        </w:p>
        <w:p>
          <w:pPr>
            <w:pStyle w:val="ListParagraph"/>
            <w:numPr>
              <w:ilvl w:val="0"/>
              <w:numId w:val="4"/>
            </w:numPr>
            <w:jc w:val="both"/>
            <w:rPr>
              <w:sz w:val="28"/>
            </w:rPr>
          </w:pPr>
          <w:r>
            <w:rPr>
              <w:sz w:val="28"/>
            </w:rPr>
            <w:t xml:space="preserve">Historia zamówień. 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>Podanie tych danych jest dobrowolne lecz ich nie podanie skutkuje brakiem możliwości zakupienia towarów od Administratora.</w:t>
          </w:r>
        </w:p>
        <w:p>
          <w:pPr>
            <w:pStyle w:val="Normal"/>
            <w:jc w:val="center"/>
            <w:rPr>
              <w:b/>
              <w:b/>
              <w:bCs/>
              <w:sz w:val="32"/>
            </w:rPr>
          </w:pPr>
          <w:r>
            <w:rPr>
              <w:b/>
              <w:bCs/>
              <w:sz w:val="32"/>
            </w:rPr>
            <w:t>Profilowanie i zautomatyzowane podejmowanie decyzji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Administrator używa plików cookie (ciasteczek) do śledzenia ruchu na stronie </w:t>
          </w:r>
          <w:hyperlink r:id="rId12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sz w:val="28"/>
            </w:rPr>
            <w:t xml:space="preserve">. Szczegółowe informacje na temat ciasteczek i profilowania znajdą Państwo w sekcji </w:t>
          </w:r>
          <w:r>
            <w:rPr>
              <w:b/>
              <w:bCs/>
              <w:sz w:val="28"/>
            </w:rPr>
            <w:t>Pliki cookie</w:t>
          </w:r>
          <w:r>
            <w:rPr>
              <w:sz w:val="28"/>
            </w:rPr>
            <w:t xml:space="preserve"> niniejszej Polityki prywatności. </w:t>
          </w:r>
        </w:p>
        <w:p>
          <w:pPr>
            <w:pStyle w:val="Normal"/>
            <w:jc w:val="center"/>
            <w:rPr>
              <w:b/>
              <w:b/>
              <w:sz w:val="32"/>
            </w:rPr>
          </w:pPr>
          <w:r>
            <w:rPr>
              <w:b/>
              <w:sz w:val="32"/>
            </w:rPr>
            <w:t>Jak długo będziemy przetwarzać Państwa dane</w:t>
          </w:r>
        </w:p>
        <w:p>
          <w:pPr>
            <w:pStyle w:val="Normal"/>
            <w:jc w:val="both"/>
            <w:rPr>
              <w:rFonts w:ascii="Calibri" w:hAnsi="Calibri" w:eastAsia="" w:cs="Calibri" w:eastAsiaTheme="minorEastAsia"/>
              <w:color w:val="000000"/>
              <w:sz w:val="28"/>
              <w:lang w:eastAsia="pl-PL"/>
            </w:rPr>
          </w:pPr>
          <w:r>
            <w:rPr>
              <w:rFonts w:eastAsia="" w:cs="Calibri" w:eastAsiaTheme="minorEastAsia"/>
              <w:color w:val="000000"/>
              <w:sz w:val="28"/>
              <w:lang w:eastAsia="pl-PL"/>
            </w:rPr>
            <w:t xml:space="preserve">Państwa dane osobowe przetwarzane w celu obsługi zapytania ofertowego będą przetwarzane przez okres trwania korespondencji po czym w zależności od rezultatów negocjacji albo zasilą naszą bazę danych klientów i będą przetwarzane w związku z realizacją umowy bądź zostaną usunięte jeżeli wystąpi brak możliwości nawiązania współpracy. </w:t>
          </w:r>
        </w:p>
        <w:p>
          <w:pPr>
            <w:pStyle w:val="Normal"/>
            <w:jc w:val="both"/>
            <w:rPr>
              <w:rFonts w:ascii="Calibri" w:hAnsi="Calibri" w:eastAsia="" w:cs="Calibri" w:eastAsiaTheme="minorEastAsia"/>
              <w:color w:val="000000"/>
              <w:sz w:val="28"/>
              <w:lang w:eastAsia="pl-PL"/>
            </w:rPr>
          </w:pPr>
          <w:r>
            <w:rPr>
              <w:rFonts w:eastAsia="" w:cs="Calibri" w:eastAsiaTheme="minorEastAsia"/>
              <w:color w:val="000000"/>
              <w:sz w:val="28"/>
              <w:lang w:eastAsia="pl-PL"/>
            </w:rPr>
            <w:t xml:space="preserve">Państwa dane przetwarzane w związku z zakupem towaru będą przetwarzane przez 5 lat, licząc od końca roku kalendarzowego w którym została wystawiona faktura. </w:t>
          </w:r>
        </w:p>
        <w:p>
          <w:pPr>
            <w:pStyle w:val="Normal"/>
            <w:jc w:val="both"/>
            <w:rPr>
              <w:rFonts w:ascii="Calibri" w:hAnsi="Calibri" w:eastAsia="" w:cs="Calibri" w:eastAsiaTheme="minorEastAsia"/>
              <w:color w:val="000000"/>
              <w:sz w:val="28"/>
              <w:lang w:eastAsia="pl-PL"/>
            </w:rPr>
          </w:pPr>
          <w:r>
            <w:rPr>
              <w:rFonts w:eastAsia="" w:cs="Calibri" w:eastAsiaTheme="minorEastAsia"/>
              <w:color w:val="000000"/>
              <w:sz w:val="28"/>
              <w:lang w:eastAsia="pl-PL"/>
            </w:rPr>
            <w:t>Dane przetwarzane w związku z ustaleniem, dochodzeniem lub obroną ewentualnych roszczeń będą przetwarzane przez najdłuższy możliwy okres przedawnienia roszczeń wynikających z zawartej umowy.</w:t>
          </w:r>
        </w:p>
        <w:p>
          <w:pPr>
            <w:pStyle w:val="Normal"/>
            <w:jc w:val="center"/>
            <w:rPr>
              <w:b/>
              <w:b/>
              <w:sz w:val="32"/>
            </w:rPr>
          </w:pPr>
          <w:r>
            <w:rPr>
              <w:b/>
              <w:sz w:val="32"/>
            </w:rPr>
            <w:t>Odbiorcy danych</w:t>
          </w:r>
        </w:p>
        <w:p>
          <w:pPr>
            <w:pStyle w:val="Normal"/>
            <w:jc w:val="both"/>
            <w:rPr>
              <w:rFonts w:ascii="Calibri" w:hAnsi="Calibri" w:eastAsia="" w:cs="Calibri" w:eastAsiaTheme="minorEastAsia"/>
              <w:color w:val="000000"/>
              <w:sz w:val="28"/>
              <w:lang w:eastAsia="pl-PL"/>
            </w:rPr>
          </w:pPr>
          <w:r>
            <w:rPr>
              <w:rFonts w:eastAsia="" w:cs="Calibri" w:eastAsiaTheme="minorEastAsia"/>
              <w:color w:val="000000"/>
              <w:sz w:val="28"/>
              <w:lang w:eastAsia="pl-PL"/>
            </w:rPr>
            <w:t xml:space="preserve">Zapewniamy poprzez realizację procedury wyboru kontrahenta, że każdy podmiot biorący udział w przetwarzaniu Państwa danych osobowych posiada wdrożone odpowiednie środki techniczne i organizacyjne adekwatne do ponoszonego ryzyka w związku z powierzonymi czynnościami. </w:t>
          </w:r>
        </w:p>
        <w:p>
          <w:pPr>
            <w:pStyle w:val="Normal"/>
            <w:jc w:val="both"/>
            <w:rPr/>
          </w:pPr>
          <w:r>
            <w:rPr>
              <w:rFonts w:eastAsia="" w:cs="Calibri" w:eastAsiaTheme="minorEastAsia"/>
              <w:color w:val="000000"/>
              <w:sz w:val="28"/>
              <w:lang w:eastAsia="pl-PL"/>
            </w:rPr>
            <w:t xml:space="preserve">Odbiorcami danych użytkowników strony </w:t>
          </w:r>
          <w:hyperlink r:id="rId13">
            <w:r>
              <w:rPr>
                <w:rStyle w:val="Czeinternetowe"/>
                <w:rFonts w:eastAsia="" w:cs="Calibri" w:eastAsiaTheme="minorEastAsia"/>
                <w:sz w:val="28"/>
                <w:lang w:eastAsia="pl-PL"/>
              </w:rPr>
              <w:t>www.hurtowniatechniczna.pl</w:t>
            </w:r>
          </w:hyperlink>
          <w:r>
            <w:rPr>
              <w:rFonts w:eastAsia="" w:cs="Calibri" w:eastAsiaTheme="minorEastAsia"/>
              <w:color w:val="000000"/>
              <w:sz w:val="28"/>
              <w:lang w:eastAsia="pl-PL"/>
            </w:rPr>
            <w:t xml:space="preserve"> oraz klientów i kontrahentów Administratora są podmioty decydujące wraz z Administratorem o celach i środkach przetwarzania danych osobowych. Więcej informacji na ten temat zawiera sekcja </w:t>
          </w:r>
          <w:r>
            <w:rPr>
              <w:rFonts w:eastAsia="" w:cs="Calibri" w:eastAsiaTheme="minorEastAsia"/>
              <w:b/>
              <w:bCs/>
              <w:color w:val="000000"/>
              <w:sz w:val="28"/>
              <w:lang w:eastAsia="pl-PL"/>
            </w:rPr>
            <w:t>Współadministratorzy danych osobowych</w:t>
          </w:r>
          <w:r>
            <w:rPr>
              <w:rFonts w:eastAsia="" w:cs="Calibri" w:eastAsiaTheme="minorEastAsia"/>
              <w:color w:val="000000"/>
              <w:sz w:val="28"/>
              <w:lang w:eastAsia="pl-PL"/>
            </w:rPr>
            <w:t xml:space="preserve"> niniejszej Polityki Prywatności. </w:t>
          </w:r>
        </w:p>
        <w:p>
          <w:pPr>
            <w:pStyle w:val="Normal"/>
            <w:jc w:val="both"/>
            <w:rPr/>
          </w:pPr>
          <w:r>
            <w:rPr>
              <w:rFonts w:cs="Calibri" w:cstheme="minorHAnsi"/>
              <w:sz w:val="28"/>
            </w:rPr>
            <w:t xml:space="preserve">Odbiorcą danych osobowych użytkowników strony </w:t>
          </w:r>
          <w:hyperlink r:id="rId14">
            <w:r>
              <w:rPr>
                <w:rStyle w:val="Czeinternetowe"/>
                <w:rFonts w:cs="Calibri" w:cstheme="minorHAnsi"/>
                <w:sz w:val="28"/>
              </w:rPr>
              <w:t>www.hurtowniatechniczna.pl</w:t>
            </w:r>
          </w:hyperlink>
          <w:r>
            <w:rPr>
              <w:rFonts w:cs="Calibri" w:cstheme="minorHAnsi"/>
              <w:sz w:val="28"/>
            </w:rPr>
            <w:t xml:space="preserve"> jest </w:t>
          </w:r>
          <w:r>
            <w:rPr>
              <w:rFonts w:cs="Calibri" w:cstheme="minorHAnsi"/>
              <w:color w:val="000000"/>
              <w:sz w:val="28"/>
              <w:shd w:fill="FFFFFF" w:val="clear"/>
            </w:rPr>
            <w:t xml:space="preserve">IDEA commerce solutions spółka z o.o., z siedzibą w Warszawie (00-640), ul. Mokotowska 1,  świadcząca usługi hostingu  i e-commerce dla Administratora. 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 xml:space="preserve">W przypadku dokonania zakupu i wystawienia faktury sprzedażowej przez Administratora odbiorcą danych klientów jest </w:t>
          </w:r>
          <w:r>
            <w:rPr>
              <w:rFonts w:cs="Calibri"/>
              <w:sz w:val="28"/>
            </w:rPr>
            <w:t>Kancelaria Rachunkowa Kobierowska Spółka z ograniczoną odpowiedzialnością Sp. K., ul. Centralna 12A, 86-031 Osielsko świadcząca usługi księgowe dla Administratora. Ponadto w celu wysłania zamówionego towaru odbiorcami</w:t>
          </w:r>
          <w:r>
            <w:rPr>
              <w:sz w:val="28"/>
            </w:rPr>
            <w:t xml:space="preserve"> danych będą podmioty świadczące usługi logistyczne dla Administratora.</w:t>
          </w:r>
        </w:p>
        <w:p>
          <w:pPr>
            <w:pStyle w:val="Normal"/>
            <w:jc w:val="both"/>
            <w:rPr>
              <w:rFonts w:ascii="Calibri" w:hAnsi="Calibri" w:eastAsia="" w:cs="Calibri" w:eastAsiaTheme="minorEastAsia"/>
              <w:color w:val="000000"/>
              <w:sz w:val="28"/>
              <w:lang w:eastAsia="pl-PL"/>
            </w:rPr>
          </w:pPr>
          <w:r>
            <w:rPr>
              <w:rFonts w:eastAsia="" w:cs="Calibri" w:eastAsiaTheme="minorEastAsia"/>
              <w:color w:val="000000"/>
              <w:sz w:val="28"/>
              <w:lang w:eastAsia="pl-PL"/>
            </w:rPr>
            <w:t xml:space="preserve">Zapewniamy, by każda osoba działająca z naszego upoważnienia i mająca dostęp do Państwa danych osobowych zachowywała je w poufności i przetwarzała je wyłącznie na nasze polecenie, chyba że inne wymagania wynikają z prawa Unii lub prawa państwa członkowskiego. </w:t>
          </w:r>
        </w:p>
        <w:p>
          <w:pPr>
            <w:pStyle w:val="Normal"/>
            <w:jc w:val="both"/>
            <w:rPr>
              <w:b/>
              <w:b/>
              <w:sz w:val="28"/>
            </w:rPr>
          </w:pPr>
          <w:r>
            <w:rPr>
              <w:b/>
              <w:sz w:val="28"/>
            </w:rPr>
            <w:t>Prawa osób, których dane dotyczą</w:t>
          </w:r>
        </w:p>
        <w:p>
          <w:pPr>
            <w:pStyle w:val="ListParagraph"/>
            <w:numPr>
              <w:ilvl w:val="0"/>
              <w:numId w:val="5"/>
            </w:numPr>
            <w:jc w:val="both"/>
            <w:rPr>
              <w:rFonts w:ascii="Calibri" w:hAnsi="Calibri" w:eastAsia="" w:cs="Calibri" w:eastAsiaTheme="minorEastAsia"/>
              <w:color w:val="000000"/>
              <w:sz w:val="28"/>
              <w:lang w:eastAsia="pl-PL"/>
            </w:rPr>
          </w:pPr>
          <w:r>
            <w:rPr>
              <w:rFonts w:eastAsia="" w:cs="Calibri" w:eastAsiaTheme="minorEastAsia"/>
              <w:color w:val="000000"/>
              <w:sz w:val="28"/>
              <w:lang w:eastAsia="pl-PL"/>
            </w:rPr>
            <w:t>Prawo do żądania dostępu do swoich danych oraz otrzymania ich kopii;</w:t>
          </w:r>
        </w:p>
        <w:p>
          <w:pPr>
            <w:pStyle w:val="ListParagraph"/>
            <w:numPr>
              <w:ilvl w:val="0"/>
              <w:numId w:val="5"/>
            </w:numPr>
            <w:jc w:val="both"/>
            <w:rPr>
              <w:rFonts w:ascii="Calibri" w:hAnsi="Calibri" w:eastAsia="" w:cs="Calibri" w:eastAsiaTheme="minorEastAsia"/>
              <w:color w:val="000000"/>
              <w:sz w:val="28"/>
              <w:lang w:eastAsia="pl-PL"/>
            </w:rPr>
          </w:pPr>
          <w:r>
            <w:rPr>
              <w:rFonts w:eastAsia="" w:cs="Calibri" w:eastAsiaTheme="minorEastAsia"/>
              <w:color w:val="000000"/>
              <w:sz w:val="28"/>
              <w:lang w:eastAsia="pl-PL"/>
            </w:rPr>
            <w:t>Prawo do sprostowania (poprawiania) swoich danych, jeśli są błędne lub nieaktualne, a także prawo do ich usunięcia, w sytuacji, gdy przetwarzanie danych nie następuje w celu wywiązania się z obowiązku wynikającego z przepisu prawa.;</w:t>
          </w:r>
        </w:p>
        <w:p>
          <w:pPr>
            <w:pStyle w:val="ListParagraph"/>
            <w:numPr>
              <w:ilvl w:val="0"/>
              <w:numId w:val="5"/>
            </w:numPr>
            <w:jc w:val="both"/>
            <w:rPr>
              <w:rFonts w:ascii="Calibri" w:hAnsi="Calibri" w:eastAsia="" w:cs="Calibri" w:eastAsiaTheme="minorEastAsia"/>
              <w:color w:val="000000"/>
              <w:sz w:val="28"/>
              <w:lang w:eastAsia="pl-PL"/>
            </w:rPr>
          </w:pPr>
          <w:r>
            <w:rPr>
              <w:rFonts w:eastAsia="" w:cs="Calibri" w:eastAsiaTheme="minorEastAsia"/>
              <w:color w:val="000000"/>
              <w:sz w:val="28"/>
              <w:lang w:eastAsia="pl-PL"/>
            </w:rPr>
            <w:t>Prawo do ograniczenia lub wniesienia sprzeciwu wobec przetwarzania;</w:t>
          </w:r>
        </w:p>
        <w:p>
          <w:pPr>
            <w:pStyle w:val="ListParagraph"/>
            <w:numPr>
              <w:ilvl w:val="0"/>
              <w:numId w:val="5"/>
            </w:numPr>
            <w:jc w:val="both"/>
            <w:rPr>
              <w:rFonts w:ascii="Calibri" w:hAnsi="Calibri" w:eastAsia="" w:cs="Calibri" w:eastAsiaTheme="minorEastAsia"/>
              <w:color w:val="000000"/>
              <w:sz w:val="28"/>
              <w:lang w:eastAsia="pl-PL"/>
            </w:rPr>
          </w:pPr>
          <w:r>
            <w:rPr>
              <w:rFonts w:eastAsia="" w:cs="Calibri" w:eastAsiaTheme="minorEastAsia"/>
              <w:color w:val="000000"/>
              <w:sz w:val="28"/>
              <w:lang w:eastAsia="pl-PL"/>
            </w:rPr>
            <w:t>Prawo do przenoszenia danych;</w:t>
          </w:r>
        </w:p>
        <w:p>
          <w:pPr>
            <w:pStyle w:val="ListParagraph"/>
            <w:numPr>
              <w:ilvl w:val="0"/>
              <w:numId w:val="5"/>
            </w:numPr>
            <w:jc w:val="both"/>
            <w:rPr>
              <w:rFonts w:ascii="Calibri" w:hAnsi="Calibri" w:eastAsia="" w:cs="Calibri" w:eastAsiaTheme="minorEastAsia"/>
              <w:color w:val="000000"/>
              <w:sz w:val="28"/>
              <w:lang w:eastAsia="pl-PL"/>
            </w:rPr>
          </w:pPr>
          <w:r>
            <w:rPr>
              <w:rFonts w:eastAsia="" w:cs="Calibri" w:eastAsiaTheme="minorEastAsia"/>
              <w:color w:val="000000"/>
              <w:sz w:val="28"/>
              <w:lang w:eastAsia="pl-PL"/>
            </w:rPr>
            <w:t>Prawo do wniesienia skargi do Prezesa UODO (na adres Urzędu Ochrony Danych Osobowych, ul. Stawki 2, 00 - 193 Warszawa).</w:t>
          </w:r>
        </w:p>
        <w:p>
          <w:pPr>
            <w:pStyle w:val="Normal"/>
            <w:jc w:val="both"/>
            <w:rPr/>
          </w:pPr>
          <w:r>
            <w:rPr>
              <w:rFonts w:eastAsia="" w:cs="Calibri" w:eastAsiaTheme="minorEastAsia"/>
              <w:color w:val="000000"/>
              <w:sz w:val="28"/>
              <w:lang w:eastAsia="pl-PL"/>
            </w:rPr>
            <w:t xml:space="preserve">Więcej informacji </w:t>
          </w:r>
          <w:hyperlink r:id="rId15">
            <w:r>
              <w:rPr>
                <w:rStyle w:val="Czeinternetowe"/>
                <w:rFonts w:eastAsia="" w:cs="Calibri" w:eastAsiaTheme="minorEastAsia"/>
                <w:sz w:val="28"/>
                <w:lang w:eastAsia="pl-PL"/>
              </w:rPr>
              <w:t>www.uodo.gov.pl</w:t>
            </w:r>
          </w:hyperlink>
          <w:r>
            <w:rPr>
              <w:rFonts w:eastAsia="" w:cs="Calibri" w:eastAsiaTheme="minorEastAsia"/>
              <w:color w:val="000000"/>
              <w:sz w:val="28"/>
              <w:lang w:eastAsia="pl-PL"/>
            </w:rPr>
            <w:t xml:space="preserve"> </w:t>
          </w:r>
        </w:p>
        <w:p>
          <w:pPr>
            <w:pStyle w:val="Normal"/>
            <w:jc w:val="center"/>
            <w:rPr>
              <w:b/>
              <w:b/>
              <w:sz w:val="32"/>
            </w:rPr>
          </w:pPr>
          <w:r>
            <w:rPr>
              <w:b/>
              <w:sz w:val="32"/>
            </w:rPr>
            <w:t>Jak dbamy o przetwarzane dane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>Aby sprostać wymogom prawa opracowaliśmy i wdrożyliśmy szczegółowe procedury obejmujące takie zagadnienia, jak m.in.:</w:t>
          </w:r>
        </w:p>
        <w:p>
          <w:pPr>
            <w:pStyle w:val="ListParagraph"/>
            <w:numPr>
              <w:ilvl w:val="0"/>
              <w:numId w:val="6"/>
            </w:numPr>
            <w:jc w:val="both"/>
            <w:rPr>
              <w:sz w:val="28"/>
            </w:rPr>
          </w:pPr>
          <w:r>
            <w:rPr>
              <w:sz w:val="28"/>
            </w:rPr>
            <w:t>Analiza ryzyka dla praw i wolności osób, których dane przetwarzamy;</w:t>
          </w:r>
        </w:p>
        <w:p>
          <w:pPr>
            <w:pStyle w:val="ListParagraph"/>
            <w:numPr>
              <w:ilvl w:val="0"/>
              <w:numId w:val="6"/>
            </w:numPr>
            <w:jc w:val="both"/>
            <w:rPr>
              <w:sz w:val="28"/>
            </w:rPr>
          </w:pPr>
          <w:r>
            <w:rPr>
              <w:sz w:val="28"/>
            </w:rPr>
            <w:t>Notyfikacja naruszeń;</w:t>
          </w:r>
        </w:p>
        <w:p>
          <w:pPr>
            <w:pStyle w:val="ListParagraph"/>
            <w:numPr>
              <w:ilvl w:val="0"/>
              <w:numId w:val="6"/>
            </w:numPr>
            <w:jc w:val="both"/>
            <w:rPr>
              <w:sz w:val="28"/>
            </w:rPr>
          </w:pPr>
          <w:r>
            <w:rPr>
              <w:sz w:val="28"/>
            </w:rPr>
            <w:t>Retencja danych;</w:t>
          </w:r>
        </w:p>
        <w:p>
          <w:pPr>
            <w:pStyle w:val="ListParagraph"/>
            <w:numPr>
              <w:ilvl w:val="0"/>
              <w:numId w:val="6"/>
            </w:numPr>
            <w:jc w:val="both"/>
            <w:rPr>
              <w:sz w:val="28"/>
            </w:rPr>
          </w:pPr>
          <w:r>
            <w:rPr>
              <w:sz w:val="28"/>
            </w:rPr>
            <w:t>Rejestr czynności przetwarzania danych;</w:t>
          </w:r>
        </w:p>
        <w:p>
          <w:pPr>
            <w:pStyle w:val="ListParagraph"/>
            <w:numPr>
              <w:ilvl w:val="0"/>
              <w:numId w:val="6"/>
            </w:numPr>
            <w:jc w:val="both"/>
            <w:rPr>
              <w:sz w:val="28"/>
            </w:rPr>
          </w:pPr>
          <w:r>
            <w:rPr>
              <w:sz w:val="28"/>
            </w:rPr>
            <w:t>Realizacja praw osób, których dane dotyczą;</w:t>
          </w:r>
        </w:p>
        <w:p>
          <w:pPr>
            <w:pStyle w:val="ListParagraph"/>
            <w:numPr>
              <w:ilvl w:val="0"/>
              <w:numId w:val="6"/>
            </w:numPr>
            <w:jc w:val="both"/>
            <w:rPr>
              <w:sz w:val="28"/>
            </w:rPr>
          </w:pPr>
          <w:r>
            <w:rPr>
              <w:sz w:val="28"/>
            </w:rPr>
            <w:t>Wybór kontrahenta.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>Regularnie sprawdzamy i aktualizujemy naszą dokumentację, by móc wykazać spełnienie wymagań prawa zgodnie ze sformułowaną w RODO zasadą rozliczalności, ale też w trosce o interesy osób, których dane dotyczą staramy się inkorporować do niej zalecenia Urzędu Ochrony Danych Osobowych i Europejskiej Rady Ochrony Danych ( EDPB).</w:t>
          </w:r>
        </w:p>
        <w:p>
          <w:pPr>
            <w:pStyle w:val="Normal"/>
            <w:spacing w:lineRule="auto" w:line="276" w:before="0" w:after="200"/>
            <w:jc w:val="center"/>
            <w:rPr>
              <w:rFonts w:cs="Calibri" w:cstheme="minorHAnsi"/>
              <w:b/>
              <w:b/>
              <w:sz w:val="32"/>
              <w:highlight w:val="white"/>
            </w:rPr>
          </w:pPr>
          <w:r>
            <w:rPr>
              <w:rFonts w:cs="Calibri" w:cstheme="minorHAnsi"/>
              <w:b/>
              <w:sz w:val="32"/>
              <w:shd w:fill="FFFFFF" w:val="clear"/>
            </w:rPr>
            <w:t>Pliki cookie</w:t>
          </w:r>
        </w:p>
        <w:p>
          <w:pPr>
            <w:pStyle w:val="Normal"/>
            <w:spacing w:lineRule="auto" w:line="276" w:before="0" w:after="200"/>
            <w:jc w:val="both"/>
            <w:rPr/>
          </w:pPr>
          <w:r>
            <w:rPr>
              <w:rFonts w:cs="Calibri" w:cstheme="minorHAnsi"/>
              <w:bCs/>
              <w:sz w:val="28"/>
              <w:shd w:fill="FFFFFF" w:val="clear"/>
            </w:rPr>
            <w:t xml:space="preserve">Nasza strona korzysta z plików cookie, czyli ciasteczek. Pliki cookie są zapisywane w pamięci Państwa urządzenia. Dzięki nim mogą Państwo korzystać z wszystkich funkcjonalności Strony. Ciasteczka nie powodują zmian w ustawieniach Państwa urządzeń. Pliki cookie strony </w:t>
          </w:r>
          <w:hyperlink r:id="rId16">
            <w:r>
              <w:rPr>
                <w:rStyle w:val="Czeinternetowe"/>
                <w:rFonts w:cs="Calibri" w:cstheme="minorHAnsi"/>
                <w:bCs/>
                <w:sz w:val="28"/>
                <w:highlight w:val="white"/>
              </w:rPr>
              <w:t>www.hurtowniatechniczna.pl</w:t>
            </w:r>
          </w:hyperlink>
          <w:r>
            <w:rPr>
              <w:rFonts w:cs="Calibri" w:cstheme="minorHAnsi"/>
              <w:bCs/>
              <w:sz w:val="28"/>
              <w:shd w:fill="FFFFFF" w:val="clear"/>
            </w:rPr>
            <w:t xml:space="preserve"> nie przechowują poufnych danych takich jaki imię, nazwisko czy adres. W celu ograniczenia, zablokowania lub usunięcia plików cookie ze strony </w:t>
          </w:r>
          <w:hyperlink r:id="rId17">
            <w:r>
              <w:rPr>
                <w:rStyle w:val="Czeinternetowe"/>
                <w:rFonts w:cs="Calibri" w:cstheme="minorHAnsi"/>
                <w:bCs/>
                <w:sz w:val="28"/>
                <w:highlight w:val="white"/>
              </w:rPr>
              <w:t>www.hurtowniatechniczna.pl</w:t>
            </w:r>
          </w:hyperlink>
          <w:r>
            <w:rPr>
              <w:rFonts w:cs="Calibri" w:cstheme="minorHAnsi"/>
              <w:bCs/>
              <w:sz w:val="28"/>
              <w:shd w:fill="FFFFFF" w:val="clear"/>
            </w:rPr>
            <w:t xml:space="preserve"> należy użyć ustawień przeglądarki internetowej. Każda przeglądarka jest inna, ale w menu „Pomoc” przeglądarki można zapoznać się ze sposobami zmiany preferencji dotyczących plików cookie. Podmiotem umieszczającym pliki cookie na urządzeniu końcowym Użytkownika jest Administrator.</w:t>
          </w:r>
        </w:p>
        <w:p>
          <w:pPr>
            <w:pStyle w:val="Normal"/>
            <w:spacing w:lineRule="auto" w:line="276" w:before="0" w:after="200"/>
            <w:jc w:val="both"/>
            <w:rPr>
              <w:rFonts w:cs="Calibri" w:cstheme="minorHAnsi"/>
              <w:bCs/>
              <w:sz w:val="28"/>
              <w:highlight w:val="white"/>
            </w:rPr>
          </w:pPr>
          <w:r>
            <w:rPr>
              <w:rFonts w:cs="Calibri" w:cstheme="minorHAnsi"/>
              <w:b/>
              <w:sz w:val="28"/>
              <w:shd w:fill="FFFFFF" w:val="clear"/>
            </w:rPr>
            <w:t xml:space="preserve">Ciasteczka niezbędne do funkcjonowania strony </w:t>
          </w:r>
          <w:r>
            <w:rPr>
              <w:rFonts w:cs="Calibri" w:cstheme="minorHAnsi"/>
              <w:bCs/>
              <w:sz w:val="28"/>
              <w:shd w:fill="FFFFFF" w:val="clear"/>
            </w:rPr>
            <w:t>umożliwiają korzystanie z podstawowych jej funkcji, takich jak nawigowanie na stronie. Strona nie może prawidłowo funkcjonować bez tych ciasteczek.</w:t>
          </w:r>
        </w:p>
        <w:p>
          <w:pPr>
            <w:pStyle w:val="Normal"/>
            <w:spacing w:lineRule="auto" w:line="276" w:before="0" w:after="200"/>
            <w:jc w:val="both"/>
            <w:rPr>
              <w:sz w:val="28"/>
            </w:rPr>
          </w:pPr>
          <w:r>
            <w:rPr>
              <w:b/>
              <w:sz w:val="28"/>
            </w:rPr>
            <w:t>wc_cart_hash_#</w:t>
          </w:r>
          <w:r>
            <w:rPr>
              <w:sz w:val="28"/>
            </w:rPr>
            <w:t xml:space="preserve"> - ciasteczko niesklasyfikowane, umieszczane na urządzeniu końcowym użytkownika trwale.</w:t>
          </w:r>
        </w:p>
        <w:p>
          <w:pPr>
            <w:pStyle w:val="ListParagraph"/>
            <w:numPr>
              <w:ilvl w:val="0"/>
              <w:numId w:val="7"/>
            </w:numPr>
            <w:jc w:val="both"/>
            <w:rPr>
              <w:sz w:val="28"/>
            </w:rPr>
          </w:pPr>
          <w:r>
            <w:rPr>
              <w:b/>
              <w:sz w:val="28"/>
            </w:rPr>
            <w:t>wc_fragments_#</w:t>
          </w:r>
          <w:r>
            <w:rPr>
              <w:sz w:val="28"/>
            </w:rPr>
            <w:t xml:space="preserve"> - ciasteczko niesklasyfikowane. Jest to ciasteczko sesyjne to znaczy, że po zakończeniu korzystania ze strony usuwane jest z urządzenia końcowego użytkownika. </w:t>
          </w:r>
        </w:p>
        <w:p>
          <w:pPr>
            <w:pStyle w:val="ListParagraph"/>
            <w:numPr>
              <w:ilvl w:val="0"/>
              <w:numId w:val="7"/>
            </w:numPr>
            <w:spacing w:lineRule="auto" w:line="276" w:before="0" w:after="200"/>
            <w:contextualSpacing/>
            <w:jc w:val="both"/>
            <w:rPr>
              <w:sz w:val="28"/>
            </w:rPr>
          </w:pPr>
          <w:r>
            <w:rPr>
              <w:b/>
              <w:sz w:val="28"/>
            </w:rPr>
            <w:t>wc_cart_hash_#</w:t>
          </w:r>
          <w:r>
            <w:rPr>
              <w:sz w:val="28"/>
            </w:rPr>
            <w:t xml:space="preserve"> - ciasteczko niesklasyfikowane, umieszczane na urządzeniu końcowym użytkownika trwale.</w:t>
          </w:r>
        </w:p>
        <w:p>
          <w:pPr>
            <w:pStyle w:val="Normal"/>
            <w:spacing w:lineRule="auto" w:line="276" w:before="0" w:after="200"/>
            <w:jc w:val="both"/>
            <w:rPr>
              <w:rFonts w:cs="Calibri" w:cstheme="minorHAnsi"/>
              <w:bCs/>
              <w:sz w:val="28"/>
              <w:highlight w:val="white"/>
            </w:rPr>
          </w:pPr>
          <w:r>
            <w:rPr>
              <w:rFonts w:cs="Calibri" w:cstheme="minorHAnsi"/>
              <w:b/>
              <w:sz w:val="28"/>
              <w:shd w:fill="FFFFFF" w:val="clear"/>
            </w:rPr>
            <w:t>Ciasteczka statystyczne,</w:t>
          </w:r>
          <w:r>
            <w:rPr>
              <w:rFonts w:cs="Calibri" w:cstheme="minorHAnsi"/>
              <w:bCs/>
              <w:sz w:val="28"/>
              <w:shd w:fill="FFFFFF" w:val="clear"/>
            </w:rPr>
            <w:t xml:space="preserve"> które pozwalają właścicielowi strony obserwować i zrozumieć jak osoby odwiedzające korzystają ze strony, poprzez zbieranie i raportowanie anonimowych informacji.  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Na stronie </w:t>
          </w:r>
          <w:hyperlink r:id="rId18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sz w:val="28"/>
            </w:rPr>
            <w:t xml:space="preserve"> stosujemy następujące ciasteczka statystyczne: 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 xml:space="preserve">1. </w:t>
          </w:r>
          <w:r>
            <w:rPr>
              <w:b/>
              <w:sz w:val="28"/>
            </w:rPr>
            <w:t>_ga</w:t>
          </w:r>
          <w:r>
            <w:rPr>
              <w:sz w:val="28"/>
            </w:rPr>
            <w:t xml:space="preserve"> – Rejestruje unikalny identyfikator, który służy do generowania danych statystycznych dotyczących sposobu korzystania z witryny przez użytkownika. To ciasteczko jest utrzymywane na urządzeniu końcowym użytkownika przez 2 lata. 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b/>
              <w:sz w:val="28"/>
            </w:rPr>
            <w:t>2</w:t>
          </w:r>
          <w:r>
            <w:rPr>
              <w:sz w:val="28"/>
            </w:rPr>
            <w:t xml:space="preserve">. </w:t>
          </w:r>
          <w:r>
            <w:rPr>
              <w:b/>
              <w:sz w:val="28"/>
            </w:rPr>
            <w:t>_gat</w:t>
          </w:r>
          <w:r>
            <w:rPr>
              <w:sz w:val="28"/>
            </w:rPr>
            <w:t xml:space="preserve"> – Używany przez aplikację Google Analytics do ograniczenia wskaźnika żądań. To ciasteczko utrzymywane jest przez 1 dzień na urządzeniu końcowym użytkownika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 xml:space="preserve">3. </w:t>
          </w:r>
          <w:r>
            <w:rPr>
              <w:b/>
              <w:sz w:val="28"/>
            </w:rPr>
            <w:t>_gid</w:t>
          </w:r>
          <w:r>
            <w:rPr>
              <w:sz w:val="28"/>
            </w:rPr>
            <w:t xml:space="preserve"> – Rejestruje unikalny identyfikator, który służy do generowania danych statystycznych dotyczących sposobu korzystania z witryny przez użytkownika. To ciasteczko jest utrzymywane przez 1 dzień na urządzeniu końcowym użytkownika. </w:t>
          </w:r>
        </w:p>
        <w:p>
          <w:pPr>
            <w:pStyle w:val="Normal"/>
            <w:jc w:val="both"/>
            <w:rPr>
              <w:b/>
              <w:b/>
              <w:bCs/>
              <w:sz w:val="28"/>
            </w:rPr>
          </w:pPr>
          <w:r>
            <w:rPr>
              <w:b/>
              <w:bCs/>
              <w:sz w:val="28"/>
            </w:rPr>
            <w:t>Ciasteczka marketingowe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>Ciasteczka marketingowe są używane do namierzania ruchu użytkowników pomiędzy stronami www. Stosowane są w celu wyświetlania reklam, które są odpowiednie i angażujące dla danego użytkownika i dlatego bardziej wartościowe dla wydawców i reklamodawców.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b/>
              <w:bCs/>
              <w:sz w:val="28"/>
            </w:rPr>
            <w:t xml:space="preserve">ads/ga-audiences – </w:t>
          </w:r>
          <w:r>
            <w:rPr>
              <w:sz w:val="28"/>
            </w:rPr>
            <w:t xml:space="preserve">jest to ciasteczko sesyjne w technologii pixel używane przez Google AdWords do ponownego angażowania użytkowników strony, którzy mogą stać się klientami, bazując na ich zachowaniu podczas surfowania pomiędzy witrynami on-line. 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Administrator strony </w:t>
          </w:r>
          <w:hyperlink r:id="rId19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sz w:val="28"/>
            </w:rPr>
            <w:t xml:space="preserve"> nie profiluje danych osobowych użytkowników strony i nie poddaje ich procesom zautomatyzowanego podejmowania decyzji. Jednak może to robić Google.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>Administrator strony korzysta z narzędzia Google Analytics zapewnianego przez Google LLC, 1600 Amphitheatre Parkway, Mountain View, CA 94043, USA. Podstawą prawną takiego działania jest prawnie uzasadniony interes administratora polegający na tworzeniu i analizie statystyk w celu optymalizacji funkcjonowania strony.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>Google Analytics gromadzi informacje o korzystaniu ze strony w sposób automatyczny.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>Z uwagi na to, że Google LLC posiada siedzibą w USA i wykorzystuje infrastrukturę techniczną znajdującą się w USA, przystąpił on do programu EU-US-Privacy Shield w celu zapewnienia odpowiedniego poziomu ochrony danych osobowych wymaganego przez przepisu europejskie. W ramach umowy pomiędzy USA a Komisją Europejską ta ostatnia stwierdziła odpowiedni poziom ochrony danych w przypadku przedsiębiorstw posiadających certyfikat Privacy Shield.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Użytkownik może zapobiec rejestrowaniu zgromadzonych przez pliki cookies danych dotyczących korzystania ze strony </w:t>
          </w:r>
          <w:hyperlink r:id="rId20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sz w:val="28"/>
            </w:rPr>
            <w:t xml:space="preserve"> przez Google, jak również przetwarzaniu tych danych przez Google, instalując wtyczkę do przeglądarki znajdującą się pod następującym adresem: https://tools.google.com/dlpage/gaoptout.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Szczegóły na temat przetwarzania danych w ramach Google Analytics, można znaleźć pod adresem: </w:t>
          </w:r>
          <w:hyperlink r:id="rId21">
            <w:r>
              <w:rPr>
                <w:rStyle w:val="Czeinternetowe"/>
                <w:sz w:val="28"/>
              </w:rPr>
              <w:t>https://support.google.com/analytics/answer/6004245</w:t>
            </w:r>
          </w:hyperlink>
          <w:r>
            <w:rPr>
              <w:sz w:val="28"/>
            </w:rPr>
            <w:t>.</w:t>
          </w:r>
        </w:p>
        <w:p>
          <w:pPr>
            <w:pStyle w:val="Normal"/>
            <w:jc w:val="center"/>
            <w:rPr>
              <w:b/>
              <w:b/>
              <w:bCs/>
              <w:sz w:val="32"/>
            </w:rPr>
          </w:pPr>
          <w:r>
            <w:rPr>
              <w:b/>
              <w:bCs/>
              <w:sz w:val="32"/>
            </w:rPr>
            <w:t>Współadministrowanie danymi osobowymi</w:t>
          </w:r>
        </w:p>
        <w:p>
          <w:pPr>
            <w:pStyle w:val="Normal"/>
            <w:jc w:val="both"/>
            <w:rPr/>
          </w:pPr>
          <w:r>
            <w:rPr>
              <w:sz w:val="28"/>
            </w:rPr>
            <w:t xml:space="preserve">Korzystając z możliwości wskazanych w art. 26 RODO </w:t>
          </w:r>
          <w:r>
            <w:rPr>
              <w:sz w:val="28"/>
            </w:rPr>
            <w:t>Firmadp</w:t>
          </w:r>
          <w:r>
            <w:rPr>
              <w:sz w:val="28"/>
            </w:rPr>
            <w:t xml:space="preserve"> Piotr Drabiński wraz ze współpracującymi podmiotami współadministruje danymi użytkowników strony </w:t>
          </w:r>
          <w:hyperlink r:id="rId22">
            <w:r>
              <w:rPr>
                <w:rStyle w:val="Czeinternetowe"/>
                <w:sz w:val="28"/>
              </w:rPr>
              <w:t>www.hurtowniatechniczna.pl</w:t>
            </w:r>
          </w:hyperlink>
          <w:r>
            <w:rPr>
              <w:sz w:val="28"/>
            </w:rPr>
            <w:t xml:space="preserve"> oraz danymi osobowymi swoich klientów i kontrahentów. Podmioty współadministrujące podejmują wspólne działania na rzecz zabezpieczenia procesów przetwarzania danych osobowych. Podmiotem koordynującym wdrożenie i przestrzeganie zasad ochrony danych osobowych jest </w:t>
          </w:r>
          <w:r>
            <w:rPr>
              <w:sz w:val="28"/>
            </w:rPr>
            <w:t>Firmadp</w:t>
          </w:r>
          <w:r>
            <w:rPr>
              <w:sz w:val="28"/>
            </w:rPr>
            <w:t xml:space="preserve"> Piotr Drabiński. Niezależnie od powyższych uzgodnień, osoba, której dane dotyczą, może wykonywać przysługujące jej prawa wobec każdego z administratorów. Realizacja praw możliwa jest po kontakcie z Inspektorem Ochrony Danych pod adresem e-mail: </w:t>
          </w:r>
          <w:hyperlink r:id="rId23">
            <w:r>
              <w:rPr>
                <w:rStyle w:val="Czeinternetowe"/>
                <w:sz w:val="28"/>
              </w:rPr>
              <w:t>iod@firmadp.pl</w:t>
            </w:r>
          </w:hyperlink>
          <w:r>
            <w:rPr>
              <w:sz w:val="28"/>
            </w:rPr>
            <w:t>.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sz w:val="28"/>
            </w:rPr>
            <w:t>Podmioty współadministrujące danymi osobowymi:</w:t>
          </w:r>
        </w:p>
        <w:p>
          <w:pPr>
            <w:pStyle w:val="ListParagraph"/>
            <w:numPr>
              <w:ilvl w:val="0"/>
              <w:numId w:val="8"/>
            </w:numPr>
            <w:jc w:val="both"/>
            <w:rPr/>
          </w:pPr>
          <w:r>
            <w:rPr>
              <w:sz w:val="28"/>
            </w:rPr>
            <w:t xml:space="preserve">Firmadp </w:t>
          </w:r>
          <w:r>
            <w:rPr>
              <w:sz w:val="28"/>
            </w:rPr>
            <w:t>Piotr Drabiński, ul. Karola Szajnochy 2, 85-738 Bydgoszcz, NIP: 554 108 37 38</w:t>
          </w:r>
        </w:p>
        <w:p>
          <w:pPr>
            <w:pStyle w:val="ListParagraph"/>
            <w:numPr>
              <w:ilvl w:val="0"/>
              <w:numId w:val="8"/>
            </w:numPr>
            <w:jc w:val="both"/>
            <w:rPr>
              <w:sz w:val="28"/>
            </w:rPr>
          </w:pPr>
          <w:r>
            <w:rPr>
              <w:sz w:val="28"/>
            </w:rPr>
            <w:t>Enimat Dominika Budzińska, ul. Karola Szajnochy 2, 85-738 Bydgoszcz, NIP: 685 216 13 98</w:t>
          </w:r>
        </w:p>
        <w:p>
          <w:pPr>
            <w:pStyle w:val="ListParagraph"/>
            <w:numPr>
              <w:ilvl w:val="0"/>
              <w:numId w:val="8"/>
            </w:numPr>
            <w:jc w:val="both"/>
            <w:rPr>
              <w:sz w:val="28"/>
            </w:rPr>
          </w:pPr>
          <w:r>
            <w:rPr>
              <w:sz w:val="28"/>
            </w:rPr>
            <w:t>Normapol Marcin Budziński, ul. Karola Szajnochy 2, 85-738 Bydgoszcz, NIP: 8781709676</w:t>
          </w:r>
        </w:p>
        <w:p>
          <w:pPr>
            <w:pStyle w:val="Normal"/>
            <w:spacing w:before="0" w:after="160"/>
            <w:jc w:val="both"/>
            <w:rPr/>
          </w:pPr>
          <w:r>
            <w:rPr>
              <w:sz w:val="28"/>
            </w:rPr>
            <w:t>Luty 2020</w:t>
          </w:r>
        </w:p>
      </w:sdtContent>
    </w:sdt>
    <w:sectPr>
      <w:footerReference w:type="default" r:id="rId24"/>
      <w:type w:val="nextPage"/>
      <w:pgSz w:w="11906" w:h="16838"/>
      <w:pgMar w:left="1417" w:right="1417" w:header="0" w:top="1417" w:footer="708" w:bottom="1417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505063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c3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c3406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091bb4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62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a626c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4d1d3c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c3406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a62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a62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link w:val="BezodstpwZnak"/>
    <w:uiPriority w:val="1"/>
    <w:qFormat/>
    <w:rsid w:val="004d1d3c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ndekinawymiar.pl/" TargetMode="External"/><Relationship Id="rId3" Type="http://schemas.openxmlformats.org/officeDocument/2006/relationships/hyperlink" Target="http://www.plandekinawymiar.pl/" TargetMode="External"/><Relationship Id="rId4" Type="http://schemas.openxmlformats.org/officeDocument/2006/relationships/hyperlink" Target="http://www.plandekinawymiar.pl/" TargetMode="External"/><Relationship Id="rId5" Type="http://schemas.openxmlformats.org/officeDocument/2006/relationships/hyperlink" Target="http://www.plandekinawymiar.pl/" TargetMode="External"/><Relationship Id="rId6" Type="http://schemas.openxmlformats.org/officeDocument/2006/relationships/hyperlink" Target="mailto:biuro@hurtowniatechniczna.pl" TargetMode="External"/><Relationship Id="rId7" Type="http://schemas.openxmlformats.org/officeDocument/2006/relationships/hyperlink" Target="mailto:iod@dpgroup.com.pl" TargetMode="External"/><Relationship Id="rId8" Type="http://schemas.openxmlformats.org/officeDocument/2006/relationships/hyperlink" Target="http://www.plandekinawymiar.pl/" TargetMode="External"/><Relationship Id="rId9" Type="http://schemas.openxmlformats.org/officeDocument/2006/relationships/hyperlink" Target="http://www.plandekinawymiar.pl/" TargetMode="External"/><Relationship Id="rId10" Type="http://schemas.openxmlformats.org/officeDocument/2006/relationships/hyperlink" Target="http://www.plandekinawymiar.pl/" TargetMode="External"/><Relationship Id="rId11" Type="http://schemas.openxmlformats.org/officeDocument/2006/relationships/hyperlink" Target="http://www.plandekinawymiar.pl/" TargetMode="External"/><Relationship Id="rId12" Type="http://schemas.openxmlformats.org/officeDocument/2006/relationships/hyperlink" Target="http://www.plandekinawymiar.pl/" TargetMode="External"/><Relationship Id="rId13" Type="http://schemas.openxmlformats.org/officeDocument/2006/relationships/hyperlink" Target="http://www.plandekinawymiar.pl/" TargetMode="External"/><Relationship Id="rId14" Type="http://schemas.openxmlformats.org/officeDocument/2006/relationships/hyperlink" Target="http://www.plandekinawymiar.pl/" TargetMode="External"/><Relationship Id="rId15" Type="http://schemas.openxmlformats.org/officeDocument/2006/relationships/hyperlink" Target="http://www.uodo.gov.pl/" TargetMode="External"/><Relationship Id="rId16" Type="http://schemas.openxmlformats.org/officeDocument/2006/relationships/hyperlink" Target="http://www.plandekinawymiar.pl/" TargetMode="External"/><Relationship Id="rId17" Type="http://schemas.openxmlformats.org/officeDocument/2006/relationships/hyperlink" Target="http://www.plandekinawymiar.pl/" TargetMode="External"/><Relationship Id="rId18" Type="http://schemas.openxmlformats.org/officeDocument/2006/relationships/hyperlink" Target="http://www.plandekinawymiar.pl/" TargetMode="External"/><Relationship Id="rId19" Type="http://schemas.openxmlformats.org/officeDocument/2006/relationships/hyperlink" Target="http://www.plandekinawymiar.pl/" TargetMode="External"/><Relationship Id="rId20" Type="http://schemas.openxmlformats.org/officeDocument/2006/relationships/hyperlink" Target="http://www.plandekinawymiar.pl/" TargetMode="External"/><Relationship Id="rId21" Type="http://schemas.openxmlformats.org/officeDocument/2006/relationships/hyperlink" Target="https://support.google.com/analytics/answer/6004245" TargetMode="External"/><Relationship Id="rId22" Type="http://schemas.openxmlformats.org/officeDocument/2006/relationships/hyperlink" Target="http://www.plandekinawymiar.pl/" TargetMode="External"/><Relationship Id="rId23" Type="http://schemas.openxmlformats.org/officeDocument/2006/relationships/hyperlink" Target="mailto:iod@dpgroup.com.pl" TargetMode="External"/><Relationship Id="rId24" Type="http://schemas.openxmlformats.org/officeDocument/2006/relationships/footer" Target="footer1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2020</PublishDate>
  <Abstract/>
  <CompanyAddress>ul. Szajnochy 2, 85-738 Bydgoszcz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LibreOffice/6.3.2.2$Windows_x86 LibreOffice_project/98b30e735bda24bc04ab42594c85f7fd8be07b9c</Application>
  <Pages>10</Pages>
  <Words>1711</Words>
  <Characters>11847</Characters>
  <CharactersWithSpaces>13473</CharactersWithSpaces>
  <Paragraphs>102</Paragraphs>
  <Company>dp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2020-01-21T07:12:00Z</dcterms:created>
  <dc:creator>Jan Kaczmarczyk</dc:creator>
  <dc:description/>
  <dc:language>pl-PL</dc:language>
  <cp:lastModifiedBy/>
  <dcterms:modified xsi:type="dcterms:W3CDTF">2020-05-20T12:31:27Z</dcterms:modified>
  <cp:revision>4</cp:revision>
  <dc:subject/>
  <dc:title>Polityka prywatności strony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